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b/>
          <w:sz w:val="44"/>
          <w:szCs w:val="44"/>
          <w:lang w:val="en-US" w:eastAsia="zh-CN"/>
        </w:rPr>
      </w:pPr>
      <w:r>
        <w:rPr>
          <w:rFonts w:hint="eastAsia"/>
          <w:b/>
          <w:sz w:val="44"/>
          <w:szCs w:val="44"/>
        </w:rPr>
        <w:t>采购需求</w:t>
      </w:r>
      <w:r>
        <w:rPr>
          <w:rFonts w:hint="eastAsia"/>
          <w:b/>
          <w:sz w:val="44"/>
          <w:szCs w:val="44"/>
          <w:lang w:val="en-US" w:eastAsia="zh-CN"/>
        </w:rPr>
        <w:t>书</w:t>
      </w:r>
    </w:p>
    <w:p>
      <w:pPr>
        <w:spacing w:line="360" w:lineRule="auto"/>
        <w:ind w:firstLine="440" w:firstLineChars="200"/>
        <w:rPr>
          <w:rFonts w:hint="eastAsia" w:asciiTheme="minorEastAsia" w:hAnsiTheme="minorEastAsia"/>
          <w:sz w:val="22"/>
          <w:szCs w:val="21"/>
          <w:lang w:val="en-US" w:eastAsia="zh-CN"/>
        </w:rPr>
      </w:pPr>
    </w:p>
    <w:p>
      <w:pPr>
        <w:spacing w:line="360" w:lineRule="auto"/>
        <w:ind w:firstLine="440" w:firstLineChars="200"/>
        <w:rPr>
          <w:rFonts w:asciiTheme="minorEastAsia" w:hAnsiTheme="minorEastAsia"/>
          <w:sz w:val="22"/>
          <w:szCs w:val="21"/>
        </w:rPr>
      </w:pPr>
      <w:r>
        <w:rPr>
          <w:rFonts w:hint="eastAsia" w:asciiTheme="minorEastAsia" w:hAnsiTheme="minorEastAsia"/>
          <w:sz w:val="22"/>
          <w:szCs w:val="21"/>
          <w:lang w:val="en-US" w:eastAsia="zh-CN"/>
        </w:rPr>
        <w:t>1</w:t>
      </w:r>
      <w:r>
        <w:rPr>
          <w:rFonts w:hint="eastAsia" w:asciiTheme="minorEastAsia" w:hAnsiTheme="minorEastAsia"/>
          <w:sz w:val="22"/>
          <w:szCs w:val="21"/>
        </w:rPr>
        <w:t>.采购需求中出现的品牌、型号或者生产供应商仅起参考作用，不属于指定品牌、型号或者生产供应商的情形。供应商可参照或者选用其他相当的品牌、型号或者生产供应商替代。</w:t>
      </w:r>
    </w:p>
    <w:p>
      <w:pPr>
        <w:spacing w:line="360" w:lineRule="auto"/>
        <w:ind w:firstLine="440" w:firstLineChars="200"/>
        <w:rPr>
          <w:rFonts w:hint="eastAsia" w:asciiTheme="minorEastAsia" w:hAnsiTheme="minorEastAsia" w:eastAsiaTheme="minorEastAsia"/>
          <w:sz w:val="22"/>
          <w:szCs w:val="21"/>
          <w:lang w:eastAsia="zh-CN"/>
        </w:rPr>
      </w:pPr>
      <w:r>
        <w:rPr>
          <w:rFonts w:hint="eastAsia" w:asciiTheme="minorEastAsia" w:hAnsiTheme="minorEastAsia"/>
          <w:sz w:val="22"/>
          <w:szCs w:val="21"/>
          <w:lang w:val="en-US" w:eastAsia="zh-CN"/>
        </w:rPr>
        <w:t>2</w:t>
      </w:r>
      <w:r>
        <w:rPr>
          <w:rFonts w:hint="eastAsia" w:asciiTheme="minorEastAsia" w:hAnsiTheme="minorEastAsia"/>
          <w:sz w:val="22"/>
          <w:szCs w:val="21"/>
        </w:rPr>
        <w:t>.供应商应根据自身实际情况如实响应</w:t>
      </w:r>
      <w:r>
        <w:rPr>
          <w:rFonts w:hint="eastAsia" w:asciiTheme="minorEastAsia" w:hAnsiTheme="minorEastAsia"/>
          <w:sz w:val="22"/>
          <w:szCs w:val="21"/>
          <w:lang w:val="en-US" w:eastAsia="zh-CN"/>
        </w:rPr>
        <w:t>采购</w:t>
      </w:r>
      <w:r>
        <w:rPr>
          <w:rFonts w:hint="eastAsia" w:asciiTheme="minorEastAsia" w:hAnsiTheme="minorEastAsia"/>
          <w:sz w:val="22"/>
          <w:szCs w:val="21"/>
        </w:rPr>
        <w:t>文件</w:t>
      </w:r>
      <w:r>
        <w:rPr>
          <w:rFonts w:hint="eastAsia" w:asciiTheme="minorEastAsia" w:hAnsiTheme="minorEastAsia"/>
          <w:sz w:val="22"/>
          <w:szCs w:val="21"/>
          <w:lang w:eastAsia="zh-CN"/>
        </w:rPr>
        <w:t>。</w:t>
      </w:r>
    </w:p>
    <w:p>
      <w:pPr>
        <w:spacing w:line="360" w:lineRule="auto"/>
        <w:ind w:firstLine="440" w:firstLineChars="200"/>
        <w:rPr>
          <w:rFonts w:asciiTheme="minorEastAsia" w:hAnsiTheme="minorEastAsia"/>
          <w:sz w:val="22"/>
          <w:szCs w:val="21"/>
        </w:rPr>
      </w:pPr>
      <w:r>
        <w:rPr>
          <w:rFonts w:hint="eastAsia" w:asciiTheme="minorEastAsia" w:hAnsiTheme="minorEastAsia"/>
          <w:sz w:val="22"/>
          <w:szCs w:val="21"/>
          <w:lang w:val="en-US" w:eastAsia="zh-CN"/>
        </w:rPr>
        <w:t>3</w:t>
      </w:r>
      <w:r>
        <w:rPr>
          <w:rFonts w:hint="eastAsia" w:asciiTheme="minorEastAsia" w:hAnsiTheme="minorEastAsia"/>
          <w:sz w:val="22"/>
          <w:szCs w:val="21"/>
        </w:rPr>
        <w:t>.供应商必须自行为其竞标产品侵犯他人的知识产权或者专利成果的行为承担相应法律责任。</w:t>
      </w:r>
    </w:p>
    <w:p>
      <w:pPr>
        <w:spacing w:line="360" w:lineRule="auto"/>
        <w:rPr>
          <w:rFonts w:asciiTheme="minorEastAsia" w:hAnsiTheme="minorEastAsia"/>
          <w:b/>
          <w:sz w:val="22"/>
          <w:szCs w:val="21"/>
        </w:rPr>
      </w:pPr>
      <w:r>
        <w:rPr>
          <w:rFonts w:asciiTheme="minorEastAsia" w:hAnsiTheme="minorEastAsia"/>
          <w:b/>
          <w:sz w:val="22"/>
          <w:szCs w:val="21"/>
        </w:rPr>
        <w:t>一</w:t>
      </w:r>
      <w:r>
        <w:rPr>
          <w:rFonts w:hint="eastAsia" w:asciiTheme="minorEastAsia" w:hAnsiTheme="minorEastAsia"/>
          <w:b/>
          <w:sz w:val="22"/>
          <w:szCs w:val="21"/>
        </w:rPr>
        <w:t>、</w:t>
      </w:r>
      <w:r>
        <w:rPr>
          <w:rFonts w:asciiTheme="minorEastAsia" w:hAnsiTheme="minorEastAsia"/>
          <w:b/>
          <w:sz w:val="22"/>
          <w:szCs w:val="21"/>
        </w:rPr>
        <w:t>项目概况</w:t>
      </w:r>
    </w:p>
    <w:p>
      <w:pPr>
        <w:spacing w:line="360" w:lineRule="auto"/>
        <w:ind w:firstLine="420" w:firstLineChars="200"/>
        <w:rPr>
          <w:rFonts w:asciiTheme="minorEastAsia" w:hAnsiTheme="minorEastAsia"/>
          <w:szCs w:val="21"/>
        </w:rPr>
      </w:pPr>
      <w:r>
        <w:rPr>
          <w:rFonts w:hint="eastAsia" w:asciiTheme="minorEastAsia" w:hAnsiTheme="minorEastAsia"/>
          <w:szCs w:val="21"/>
        </w:rPr>
        <w:t>项目名称：海南省安宁医院安检设备采购</w:t>
      </w:r>
    </w:p>
    <w:p>
      <w:pPr>
        <w:spacing w:line="360" w:lineRule="auto"/>
        <w:ind w:firstLine="420" w:firstLineChars="200"/>
        <w:rPr>
          <w:rFonts w:hint="default" w:asciiTheme="minorEastAsia" w:hAnsiTheme="minorEastAsia" w:eastAsiaTheme="minorEastAsia"/>
          <w:color w:val="FF0000"/>
          <w:szCs w:val="21"/>
          <w:lang w:val="en-US" w:eastAsia="zh-CN"/>
        </w:rPr>
      </w:pPr>
      <w:r>
        <w:rPr>
          <w:rFonts w:hint="eastAsia" w:asciiTheme="minorEastAsia" w:hAnsiTheme="minorEastAsia"/>
          <w:color w:val="FF0000"/>
          <w:szCs w:val="21"/>
        </w:rPr>
        <w:t>采购方式：</w:t>
      </w:r>
      <w:r>
        <w:rPr>
          <w:rFonts w:hint="eastAsia" w:asciiTheme="minorEastAsia" w:hAnsiTheme="minorEastAsia"/>
          <w:color w:val="FF0000"/>
          <w:szCs w:val="21"/>
          <w:lang w:val="en-US" w:eastAsia="zh-CN"/>
        </w:rPr>
        <w:t>最低评标价法（一次报价）</w:t>
      </w:r>
    </w:p>
    <w:p>
      <w:pPr>
        <w:spacing w:line="360" w:lineRule="auto"/>
        <w:ind w:firstLine="420" w:firstLineChars="200"/>
        <w:rPr>
          <w:rFonts w:hint="default" w:asciiTheme="minorEastAsia" w:hAnsiTheme="minorEastAsia"/>
          <w:b/>
          <w:sz w:val="32"/>
          <w:szCs w:val="32"/>
          <w:lang w:val="en-US" w:eastAsia="zh-CN"/>
        </w:rPr>
      </w:pPr>
      <w:r>
        <w:rPr>
          <w:rFonts w:hint="eastAsia" w:asciiTheme="minorEastAsia" w:hAnsiTheme="minorEastAsia"/>
          <w:szCs w:val="21"/>
        </w:rPr>
        <w:t>预算金额（最高限价）：￥103900</w:t>
      </w:r>
      <w:r>
        <w:rPr>
          <w:rFonts w:hint="eastAsia" w:asciiTheme="minorEastAsia" w:hAnsiTheme="minorEastAsia"/>
          <w:szCs w:val="21"/>
          <w:lang w:val="en-US" w:eastAsia="zh-CN"/>
        </w:rPr>
        <w:t>.00</w:t>
      </w:r>
      <w:r>
        <w:rPr>
          <w:rFonts w:hint="eastAsia" w:asciiTheme="minorEastAsia" w:hAnsiTheme="minorEastAsia"/>
          <w:szCs w:val="21"/>
        </w:rPr>
        <w:t>元</w:t>
      </w:r>
    </w:p>
    <w:tbl>
      <w:tblPr>
        <w:tblStyle w:val="6"/>
        <w:tblW w:w="5327" w:type="pct"/>
        <w:tblInd w:w="-34" w:type="dxa"/>
        <w:tblLayout w:type="fixed"/>
        <w:tblCellMar>
          <w:top w:w="0" w:type="dxa"/>
          <w:left w:w="108" w:type="dxa"/>
          <w:bottom w:w="0" w:type="dxa"/>
          <w:right w:w="108" w:type="dxa"/>
        </w:tblCellMar>
      </w:tblPr>
      <w:tblGrid>
        <w:gridCol w:w="555"/>
        <w:gridCol w:w="1148"/>
        <w:gridCol w:w="5952"/>
        <w:gridCol w:w="714"/>
        <w:gridCol w:w="710"/>
      </w:tblGrid>
      <w:tr>
        <w:tblPrEx>
          <w:tblCellMar>
            <w:top w:w="0" w:type="dxa"/>
            <w:left w:w="108" w:type="dxa"/>
            <w:bottom w:w="0" w:type="dxa"/>
            <w:right w:w="108" w:type="dxa"/>
          </w:tblCellMar>
        </w:tblPrEx>
        <w:trPr>
          <w:trHeight w:val="397" w:hRule="atLeast"/>
        </w:trPr>
        <w:tc>
          <w:tcPr>
            <w:tcW w:w="306" w:type="pct"/>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ind w:left="-107" w:leftChars="-51" w:right="-107" w:rightChars="-51"/>
              <w:jc w:val="center"/>
              <w:textAlignment w:val="center"/>
              <w:rPr>
                <w:rFonts w:cs="仿宋" w:asciiTheme="minorEastAsia" w:hAnsiTheme="minorEastAsia"/>
                <w:b/>
                <w:bCs/>
                <w:szCs w:val="21"/>
              </w:rPr>
            </w:pPr>
            <w:r>
              <w:rPr>
                <w:rFonts w:cs="仿宋" w:asciiTheme="minorEastAsia" w:hAnsiTheme="minorEastAsia"/>
                <w:b/>
                <w:bCs/>
                <w:szCs w:val="21"/>
              </w:rPr>
              <w:t>序号</w:t>
            </w:r>
          </w:p>
        </w:tc>
        <w:tc>
          <w:tcPr>
            <w:tcW w:w="632" w:type="pct"/>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cs="仿宋" w:asciiTheme="minorEastAsia" w:hAnsiTheme="minorEastAsia"/>
                <w:b/>
                <w:bCs/>
                <w:kern w:val="0"/>
                <w:szCs w:val="21"/>
                <w:lang w:bidi="ar"/>
              </w:rPr>
            </w:pPr>
            <w:r>
              <w:rPr>
                <w:rFonts w:hint="eastAsia" w:cs="仿宋" w:asciiTheme="minorEastAsia" w:hAnsiTheme="minorEastAsia"/>
                <w:b/>
                <w:bCs/>
                <w:kern w:val="0"/>
                <w:szCs w:val="21"/>
                <w:lang w:bidi="ar"/>
              </w:rPr>
              <w:t>产品名称</w:t>
            </w:r>
          </w:p>
        </w:tc>
        <w:tc>
          <w:tcPr>
            <w:tcW w:w="3278" w:type="pct"/>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cs="仿宋" w:asciiTheme="minorEastAsia" w:hAnsiTheme="minorEastAsia"/>
                <w:b/>
                <w:bCs/>
                <w:szCs w:val="21"/>
              </w:rPr>
            </w:pPr>
            <w:r>
              <w:rPr>
                <w:rFonts w:hint="eastAsia" w:cs="仿宋" w:asciiTheme="minorEastAsia" w:hAnsiTheme="minorEastAsia"/>
                <w:b/>
                <w:bCs/>
                <w:kern w:val="0"/>
                <w:szCs w:val="21"/>
                <w:lang w:bidi="ar"/>
              </w:rPr>
              <w:t>规格型号</w:t>
            </w:r>
          </w:p>
        </w:tc>
        <w:tc>
          <w:tcPr>
            <w:tcW w:w="393" w:type="pct"/>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ind w:left="-42" w:leftChars="-20"/>
              <w:jc w:val="center"/>
              <w:textAlignment w:val="center"/>
              <w:rPr>
                <w:rFonts w:cs="仿宋" w:asciiTheme="minorEastAsia" w:hAnsiTheme="minorEastAsia"/>
                <w:b/>
                <w:bCs/>
                <w:szCs w:val="21"/>
              </w:rPr>
            </w:pPr>
            <w:r>
              <w:rPr>
                <w:rFonts w:cs="仿宋" w:asciiTheme="minorEastAsia" w:hAnsiTheme="minorEastAsia"/>
                <w:b/>
                <w:bCs/>
                <w:szCs w:val="21"/>
              </w:rPr>
              <w:t>单位</w:t>
            </w:r>
          </w:p>
        </w:tc>
        <w:tc>
          <w:tcPr>
            <w:tcW w:w="391" w:type="pct"/>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ind w:left="-42" w:leftChars="-20"/>
              <w:jc w:val="center"/>
              <w:textAlignment w:val="center"/>
              <w:rPr>
                <w:rFonts w:cs="仿宋" w:asciiTheme="minorEastAsia" w:hAnsiTheme="minorEastAsia"/>
                <w:b/>
                <w:bCs/>
                <w:szCs w:val="21"/>
              </w:rPr>
            </w:pPr>
            <w:r>
              <w:rPr>
                <w:rFonts w:hint="eastAsia" w:cs="仿宋" w:asciiTheme="minorEastAsia" w:hAnsiTheme="minorEastAsia"/>
                <w:b/>
                <w:bCs/>
                <w:kern w:val="0"/>
                <w:szCs w:val="21"/>
                <w:lang w:bidi="ar"/>
              </w:rPr>
              <w:t>数量</w:t>
            </w:r>
          </w:p>
        </w:tc>
      </w:tr>
      <w:tr>
        <w:tblPrEx>
          <w:tblCellMar>
            <w:top w:w="0" w:type="dxa"/>
            <w:left w:w="108" w:type="dxa"/>
            <w:bottom w:w="0" w:type="dxa"/>
            <w:right w:w="108" w:type="dxa"/>
          </w:tblCellMar>
        </w:tblPrEx>
        <w:trPr>
          <w:trHeight w:val="9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1</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安检门</w:t>
            </w:r>
          </w:p>
        </w:tc>
        <w:tc>
          <w:tcPr>
            <w:tcW w:w="32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1、设备具有不低于7寸LCD显示屏，可展示客流和报警数据；</w:t>
            </w:r>
          </w:p>
          <w:p>
            <w:pPr>
              <w:rPr>
                <w:rFonts w:hint="eastAsia" w:eastAsiaTheme="minorEastAsia"/>
                <w:lang w:eastAsia="zh-CN"/>
              </w:rPr>
            </w:pPr>
            <w:r>
              <w:rPr>
                <w:rFonts w:hint="eastAsia"/>
              </w:rPr>
              <w:t>2、设备工作温度 -10℃─55℃；工作湿度</w:t>
            </w:r>
            <w:r>
              <w:rPr>
                <w:rFonts w:hint="eastAsia"/>
                <w:lang w:val="en-US" w:eastAsia="zh-CN"/>
              </w:rPr>
              <w:t>≤</w:t>
            </w:r>
            <w:r>
              <w:rPr>
                <w:rFonts w:hint="eastAsia"/>
              </w:rPr>
              <w:t>95%，无冷凝；</w:t>
            </w:r>
            <w:r>
              <w:rPr>
                <w:rFonts w:hint="eastAsia"/>
                <w:lang w:val="en-US" w:eastAsia="zh-CN"/>
              </w:rPr>
              <w:t>配备</w:t>
            </w:r>
            <w:r>
              <w:rPr>
                <w:rFonts w:hint="eastAsia"/>
              </w:rPr>
              <w:t>外接电源</w:t>
            </w:r>
            <w:r>
              <w:rPr>
                <w:rFonts w:hint="eastAsia"/>
                <w:lang w:eastAsia="zh-CN"/>
              </w:rPr>
              <w:t>。</w:t>
            </w:r>
          </w:p>
          <w:p>
            <w:pPr>
              <w:rPr>
                <w:rFonts w:hint="eastAsia"/>
              </w:rPr>
            </w:pPr>
            <w:r>
              <w:rPr>
                <w:rFonts w:hint="eastAsia"/>
              </w:rPr>
              <w:t>3、设备具有联网功能，可以单机联网，通过web端进行参数配置；也可以搭配平台进行客流数据、报警数据的汇聚应用；</w:t>
            </w:r>
          </w:p>
          <w:p>
            <w:pPr>
              <w:rPr>
                <w:rFonts w:hint="eastAsia"/>
              </w:rPr>
            </w:pPr>
            <w:r>
              <w:rPr>
                <w:rFonts w:hint="eastAsia"/>
              </w:rPr>
              <w:t>4、设备具有金属检测功能，可检测到1个回形针大小的金属，有效进行违规物品核验；</w:t>
            </w:r>
          </w:p>
          <w:p>
            <w:pPr>
              <w:rPr>
                <w:rFonts w:hint="eastAsia"/>
              </w:rPr>
            </w:pPr>
            <w:r>
              <w:rPr>
                <w:rFonts w:hint="eastAsia"/>
              </w:rPr>
              <w:t>5、设备具有飞物报警功能：金属物体从门中间抛过也会准确报警；离地3cm以上的金属物体进入检测区域均可报警。</w:t>
            </w:r>
          </w:p>
          <w:p>
            <w:pPr>
              <w:rPr>
                <w:rFonts w:hint="eastAsia"/>
              </w:rPr>
            </w:pPr>
            <w:r>
              <w:rPr>
                <w:rFonts w:hint="eastAsia"/>
              </w:rPr>
              <w:t>6、设备具有开机自诊断功能，开机时对系统进行自检，并显示检测结果。</w:t>
            </w:r>
          </w:p>
          <w:p>
            <w:pPr>
              <w:rPr>
                <w:rFonts w:hint="eastAsia" w:eastAsiaTheme="minorEastAsia"/>
                <w:u w:val="single"/>
                <w:lang w:eastAsia="zh-CN"/>
              </w:rPr>
            </w:pPr>
            <w:r>
              <w:rPr>
                <w:rFonts w:hint="eastAsia"/>
              </w:rPr>
              <w:t>7、设备具有数据报表功能：安检系统应能存储每天通过的人数、金属告警数、金属告警率至远程服务器，在远程服务器可以选择以表单形式或者图表形式展示；并支持按时间、位置、告警等级查询历史信息，历史信息中可展示时间、告警等级、位置、报警区位及信号强度、抓拍图及录像、并以安检门图例的形式显示报警区位，同时支持历史信息的数据报表导出，而且存储数据不小于5000000条</w:t>
            </w:r>
            <w:r>
              <w:rPr>
                <w:rFonts w:hint="eastAsia"/>
                <w:lang w:eastAsia="zh-CN"/>
              </w:rPr>
              <w:t>。</w:t>
            </w:r>
          </w:p>
          <w:p>
            <w:pPr>
              <w:widowControl/>
              <w:jc w:val="left"/>
              <w:textAlignment w:val="center"/>
              <w:rPr>
                <w:rFonts w:hint="eastAsia" w:eastAsiaTheme="minorEastAsia"/>
                <w:lang w:eastAsia="zh-CN"/>
              </w:rPr>
            </w:pPr>
            <w:r>
              <w:rPr>
                <w:rFonts w:hint="eastAsia"/>
              </w:rPr>
              <w:t>8、具有报警显示功能，支持多种区位模式，具有前后两侧LED灯条以直观显示报警区域</w:t>
            </w:r>
            <w:r>
              <w:rPr>
                <w:rFonts w:hint="eastAsia"/>
                <w:lang w:eastAsia="zh-CN"/>
              </w:rPr>
              <w:t>。</w:t>
            </w:r>
          </w:p>
          <w:p>
            <w:pPr>
              <w:widowControl/>
              <w:jc w:val="left"/>
              <w:textAlignment w:val="center"/>
              <w:rPr>
                <w:rFonts w:hint="eastAsia"/>
                <w:lang w:eastAsia="zh-CN"/>
              </w:rPr>
            </w:pPr>
            <w:r>
              <w:rPr>
                <w:rFonts w:hint="eastAsia"/>
                <w:lang w:val="en-US" w:eastAsia="zh-CN"/>
              </w:rPr>
              <w:t>9、</w:t>
            </w:r>
            <w:r>
              <w:rPr>
                <w:rFonts w:hint="eastAsia"/>
                <w:lang w:eastAsia="zh-CN"/>
              </w:rPr>
              <w:t>外形尺寸：高度在2200mm到2300mm之间，宽度在880mm到920mm之间，深度在620mm到640mm之间。</w:t>
            </w:r>
          </w:p>
          <w:p>
            <w:pPr>
              <w:widowControl/>
              <w:jc w:val="left"/>
              <w:textAlignment w:val="center"/>
              <w:rPr>
                <w:rFonts w:hint="default"/>
                <w:lang w:val="en-US" w:eastAsia="zh-CN"/>
              </w:rPr>
            </w:pPr>
            <w:r>
              <w:rPr>
                <w:rFonts w:hint="eastAsia"/>
                <w:lang w:eastAsia="zh-CN"/>
              </w:rPr>
              <w:t>1</w:t>
            </w:r>
            <w:r>
              <w:rPr>
                <w:rFonts w:hint="eastAsia"/>
                <w:lang w:val="en-US" w:eastAsia="zh-CN"/>
              </w:rPr>
              <w:t>0、</w:t>
            </w:r>
            <w:r>
              <w:rPr>
                <w:rFonts w:hint="eastAsia"/>
                <w:lang w:eastAsia="zh-CN"/>
              </w:rPr>
              <w:t>通道尺寸：高度在1980mm到2020mm之间，宽度在720mm到740mm之间，深度在590mm到610mm之间。</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台</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w:t>
            </w:r>
          </w:p>
        </w:tc>
      </w:tr>
      <w:tr>
        <w:tblPrEx>
          <w:tblCellMar>
            <w:top w:w="0" w:type="dxa"/>
            <w:left w:w="108" w:type="dxa"/>
            <w:bottom w:w="0" w:type="dxa"/>
            <w:right w:w="108" w:type="dxa"/>
          </w:tblCellMar>
        </w:tblPrEx>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2</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X射线轻智能安检机</w:t>
            </w:r>
          </w:p>
        </w:tc>
        <w:tc>
          <w:tcPr>
            <w:tcW w:w="32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eastAsiaTheme="minorEastAsia"/>
                <w:lang w:eastAsia="zh-CN"/>
              </w:rPr>
            </w:pPr>
            <w:r>
              <w:rPr>
                <w:rFonts w:hint="eastAsia"/>
              </w:rPr>
              <w:t>1、设备具备传送带高度：传送带高度应符合人体工学设计；设备在正常工作速度时，</w:t>
            </w:r>
            <w:r>
              <w:rPr>
                <w:rFonts w:hint="eastAsia"/>
                <w:lang w:val="en-US" w:eastAsia="zh-CN"/>
              </w:rPr>
              <w:t>至少</w:t>
            </w:r>
            <w:r>
              <w:rPr>
                <w:rFonts w:hint="eastAsia"/>
              </w:rPr>
              <w:t>能够分辨最小单根实芯铜线直径0.102mm</w:t>
            </w:r>
            <w:r>
              <w:rPr>
                <w:rFonts w:hint="eastAsia"/>
                <w:lang w:eastAsia="zh-CN"/>
              </w:rPr>
              <w:t>。</w:t>
            </w:r>
          </w:p>
          <w:p>
            <w:pPr>
              <w:rPr>
                <w:rFonts w:hint="eastAsia"/>
              </w:rPr>
            </w:pPr>
            <w:r>
              <w:rPr>
                <w:rFonts w:hint="eastAsia"/>
              </w:rPr>
              <w:t>2、设备在正常工作速度时，</w:t>
            </w:r>
            <w:r>
              <w:rPr>
                <w:rFonts w:hint="eastAsia"/>
                <w:lang w:val="en-US" w:eastAsia="zh-CN"/>
              </w:rPr>
              <w:t>至少</w:t>
            </w:r>
            <w:r>
              <w:rPr>
                <w:rFonts w:hint="eastAsia"/>
              </w:rPr>
              <w:t>能够分辨合金铝阶梯下最小单根实芯铜线直径0.254mm</w:t>
            </w:r>
          </w:p>
          <w:p>
            <w:pPr>
              <w:rPr>
                <w:rFonts w:hint="eastAsia" w:eastAsiaTheme="minorEastAsia"/>
                <w:lang w:eastAsia="zh-CN"/>
              </w:rPr>
            </w:pPr>
            <w:r>
              <w:rPr>
                <w:rFonts w:hint="eastAsia"/>
              </w:rPr>
              <w:t>3、设备具有空间分辨力，在正常工作速度时，</w:t>
            </w:r>
            <w:r>
              <w:rPr>
                <w:rFonts w:hint="eastAsia"/>
                <w:lang w:val="en-US" w:eastAsia="zh-CN"/>
              </w:rPr>
              <w:t>至少</w:t>
            </w:r>
            <w:r>
              <w:rPr>
                <w:rFonts w:hint="eastAsia"/>
              </w:rPr>
              <w:t>能够分辨最小线对直径1.0mm</w:t>
            </w:r>
            <w:r>
              <w:rPr>
                <w:rFonts w:hint="eastAsia"/>
                <w:lang w:eastAsia="zh-CN"/>
              </w:rPr>
              <w:t>。</w:t>
            </w:r>
          </w:p>
          <w:p>
            <w:pPr>
              <w:rPr>
                <w:rFonts w:hint="eastAsia" w:eastAsiaTheme="minorEastAsia"/>
                <w:lang w:eastAsia="zh-CN"/>
              </w:rPr>
            </w:pPr>
            <w:r>
              <w:rPr>
                <w:rFonts w:hint="eastAsia"/>
              </w:rPr>
              <w:t>4、设备具有穿透力，在正常工作速度时，能够穿透不小于15mm厚的钢板</w:t>
            </w:r>
            <w:r>
              <w:rPr>
                <w:rFonts w:hint="eastAsia"/>
                <w:lang w:eastAsia="zh-CN"/>
              </w:rPr>
              <w:t>。</w:t>
            </w:r>
          </w:p>
          <w:p>
            <w:pPr>
              <w:rPr>
                <w:rFonts w:hint="eastAsia" w:eastAsiaTheme="minorEastAsia"/>
                <w:lang w:eastAsia="zh-CN"/>
              </w:rPr>
            </w:pPr>
            <w:r>
              <w:rPr>
                <w:rFonts w:hint="eastAsia"/>
              </w:rPr>
              <w:t>5、 设备具有灰度分辨，在正常工作速度时，应能分辨厚度范围为1mm～60mm，厚度差不小于1mm的合金铝阶梯</w:t>
            </w:r>
            <w:r>
              <w:rPr>
                <w:rFonts w:hint="eastAsia"/>
                <w:lang w:eastAsia="zh-CN"/>
              </w:rPr>
              <w:t>。</w:t>
            </w:r>
          </w:p>
          <w:p>
            <w:pPr>
              <w:rPr>
                <w:rFonts w:hint="eastAsia" w:eastAsiaTheme="minorEastAsia"/>
                <w:lang w:eastAsia="zh-CN"/>
              </w:rPr>
            </w:pPr>
            <w:r>
              <w:rPr>
                <w:rFonts w:hint="eastAsia"/>
              </w:rPr>
              <w:t>6、设备具有图像回拉功能，可按图像生成顺序连续回调当前用户的历史过检图像，无图像数量限制</w:t>
            </w:r>
            <w:r>
              <w:rPr>
                <w:rFonts w:hint="eastAsia"/>
                <w:lang w:eastAsia="zh-CN"/>
              </w:rPr>
              <w:t>。</w:t>
            </w:r>
          </w:p>
          <w:p>
            <w:pPr>
              <w:rPr>
                <w:rFonts w:hint="eastAsia" w:eastAsiaTheme="minorEastAsia"/>
                <w:lang w:eastAsia="zh-CN"/>
              </w:rPr>
            </w:pPr>
            <w:r>
              <w:rPr>
                <w:rFonts w:hint="eastAsia"/>
              </w:rPr>
              <w:t>7、存储能力≥256G；</w:t>
            </w:r>
          </w:p>
          <w:p>
            <w:pPr>
              <w:rPr>
                <w:rFonts w:hint="eastAsia"/>
                <w:lang w:eastAsia="zh-CN"/>
              </w:rPr>
            </w:pPr>
            <w:r>
              <w:rPr>
                <w:rFonts w:hint="eastAsia"/>
              </w:rPr>
              <w:t>8、设备具有超薄物体检测功能：当被测物过薄而无法遮挡光障时，人工按下操作键盘上的相应功能键，设备</w:t>
            </w:r>
            <w:r>
              <w:rPr>
                <w:rFonts w:hint="eastAsia"/>
                <w:lang w:val="en-US" w:eastAsia="zh-CN"/>
              </w:rPr>
              <w:t>至少</w:t>
            </w:r>
            <w:r>
              <w:rPr>
                <w:rFonts w:hint="eastAsia"/>
              </w:rPr>
              <w:t>能检测出厚度0.01mm的标准塞尺</w:t>
            </w:r>
            <w:r>
              <w:rPr>
                <w:rFonts w:hint="eastAsia"/>
                <w:lang w:eastAsia="zh-CN"/>
              </w:rPr>
              <w:t>。</w:t>
            </w:r>
          </w:p>
          <w:p>
            <w:pPr>
              <w:rPr>
                <w:rFonts w:hint="eastAsia"/>
              </w:rPr>
            </w:pPr>
            <w:r>
              <w:rPr>
                <w:rFonts w:hint="eastAsia"/>
              </w:rPr>
              <w:t>9、设备具有疑似危险品识别自学习功能：设备应具有疑似危险品识别自学习功能，支持将显示的未识别疑似危险品人工确认为疑似危险品，使设备在再次出现该疑似危险品时能自动识别。</w:t>
            </w:r>
          </w:p>
          <w:p>
            <w:pPr>
              <w:widowControl/>
              <w:jc w:val="left"/>
              <w:textAlignment w:val="center"/>
              <w:rPr>
                <w:rFonts w:hint="eastAsia" w:cs="仿宋" w:asciiTheme="minorEastAsia" w:hAnsiTheme="minorEastAsia" w:eastAsiaTheme="minorEastAsia"/>
                <w:kern w:val="0"/>
                <w:szCs w:val="21"/>
                <w:lang w:eastAsia="zh-CN" w:bidi="ar"/>
              </w:rPr>
            </w:pPr>
            <w:r>
              <w:rPr>
                <w:rFonts w:hint="eastAsia"/>
              </w:rPr>
              <w:t>10、支持图像信噪比：X射线图像信噪比（SNR）大于等于35dB。设备应具有图像实时存储功能，保存图像应包含图像生成时间、操作员ID、设备ID、疑似危险品名称等信息，并可将疑似危险品报警信息同X光机过包图像同步保存。</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台</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w:t>
            </w:r>
          </w:p>
        </w:tc>
      </w:tr>
      <w:tr>
        <w:tblPrEx>
          <w:tblCellMar>
            <w:top w:w="0" w:type="dxa"/>
            <w:left w:w="108" w:type="dxa"/>
            <w:bottom w:w="0" w:type="dxa"/>
            <w:right w:w="108" w:type="dxa"/>
          </w:tblCellMar>
        </w:tblPrEx>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3</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智能人脸识别网络摄像机</w:t>
            </w:r>
          </w:p>
        </w:tc>
        <w:tc>
          <w:tcPr>
            <w:tcW w:w="3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rPr>
            </w:pPr>
            <w:r>
              <w:rPr>
                <w:rFonts w:hint="eastAsia"/>
              </w:rPr>
              <w:t>1.摄像头应具备不低于400万像素的半球型传感器，以保证实时图像流畅，采用性能不低于的1/1.8"背照式传感器；</w:t>
            </w:r>
          </w:p>
          <w:p>
            <w:pPr>
              <w:widowControl/>
              <w:jc w:val="left"/>
              <w:textAlignment w:val="center"/>
              <w:rPr>
                <w:rFonts w:hint="eastAsia"/>
              </w:rPr>
            </w:pPr>
            <w:r>
              <w:rPr>
                <w:rFonts w:hint="eastAsia"/>
              </w:rPr>
              <w:t>2.支持多种智能资源模式切换，包括人脸抓拍、smart事件、道路监控、人数统计和普通监控，默认为人脸抓拍模式。应支持不少于8个检测区域，用于人员统计、异常行为识别和区域关注度，全屏应支持不少于64个目标；</w:t>
            </w:r>
          </w:p>
          <w:p>
            <w:pPr>
              <w:widowControl/>
              <w:jc w:val="left"/>
              <w:textAlignment w:val="center"/>
              <w:rPr>
                <w:rFonts w:hint="eastAsia"/>
              </w:rPr>
            </w:pPr>
            <w:r>
              <w:rPr>
                <w:rFonts w:hint="eastAsia"/>
              </w:rPr>
              <w:t>3.应具备人脸抓拍模式，能够检测和抓拍不同目标，支持同时检测不少于30张人脸，并支持快速抓拍和优选抓拍模式，以及去误报和去重功能；</w:t>
            </w:r>
          </w:p>
          <w:p>
            <w:pPr>
              <w:widowControl/>
              <w:jc w:val="left"/>
              <w:textAlignment w:val="center"/>
              <w:rPr>
                <w:rFonts w:hint="eastAsia"/>
              </w:rPr>
            </w:pPr>
            <w:r>
              <w:rPr>
                <w:rFonts w:hint="eastAsia"/>
              </w:rPr>
              <w:t>4.应具备周界功能，支持区域入侵、越界侦测、进入区域和离开区域等功能，并能根据具体目标类型（人或车辆）触发报警；</w:t>
            </w:r>
          </w:p>
          <w:p>
            <w:pPr>
              <w:widowControl/>
              <w:jc w:val="left"/>
              <w:textAlignment w:val="center"/>
              <w:rPr>
                <w:rFonts w:hint="eastAsia"/>
              </w:rPr>
            </w:pPr>
            <w:r>
              <w:rPr>
                <w:rFonts w:hint="eastAsia"/>
              </w:rPr>
              <w:t>5.应支持断网续传功能，以确保录像不丢失，并能与Smart NVR/SD卡配合实现智能后检索、分析和浓缩播放事件录像。支持低码率、低延时、ROI感兴趣区域增强编码、SVC自适应编码技术和Smart265编码。同时，应支持透雾、电子防抖、宽动态120 dB等技术，以及三码流技术，支持不少于20路同时取流；</w:t>
            </w:r>
          </w:p>
          <w:p>
            <w:pPr>
              <w:widowControl/>
              <w:jc w:val="left"/>
              <w:textAlignment w:val="center"/>
              <w:rPr>
                <w:rFonts w:hint="eastAsia"/>
              </w:rPr>
            </w:pPr>
            <w:r>
              <w:rPr>
                <w:rFonts w:hint="eastAsia"/>
              </w:rPr>
              <w:t>6.应支持ISAPI、GB28181、ISUP5.0和OTAP</w:t>
            </w:r>
            <w:r>
              <w:rPr>
                <w:rFonts w:hint="eastAsia"/>
                <w:lang w:val="en-US" w:eastAsia="zh-CN"/>
              </w:rPr>
              <w:t>等多种</w:t>
            </w:r>
            <w:r>
              <w:rPr>
                <w:rFonts w:hint="eastAsia"/>
              </w:rPr>
              <w:t>接入，以实现多种接入方式，同时支持不少于512 GB的卡存储；</w:t>
            </w:r>
          </w:p>
          <w:p>
            <w:pPr>
              <w:widowControl/>
              <w:jc w:val="left"/>
              <w:textAlignment w:val="center"/>
              <w:rPr>
                <w:rFonts w:hint="eastAsia"/>
              </w:rPr>
            </w:pPr>
            <w:r>
              <w:rPr>
                <w:rFonts w:hint="eastAsia"/>
              </w:rPr>
              <w:t>7.应具备不少于10 M/100 M自适应以太网口，并支持不少于2个内置麦克风和不少于1个内置扬声器。同时，应支持不少于2路音频输入、不少于1路音频输出、不少于3路报警输入和不少于2路报警输出。设备应支持三级用户权限管理，包括授权的用户和密码，并支持IP地址过滤功能；</w:t>
            </w:r>
          </w:p>
          <w:p>
            <w:pPr>
              <w:widowControl/>
              <w:jc w:val="left"/>
              <w:textAlignment w:val="center"/>
              <w:rPr>
                <w:rFonts w:hint="eastAsia"/>
              </w:rPr>
            </w:pPr>
            <w:r>
              <w:rPr>
                <w:rFonts w:hint="eastAsia"/>
              </w:rPr>
              <w:t>8.支持最低照度：设备应支持彩色照度不低于0.0005 Lux @（F1.2，AGC ON）和黑白照度不低于0.0001 Lux @（F1.2，AGC ON），并在0 Lux情况下支持IR功能；</w:t>
            </w:r>
          </w:p>
          <w:p>
            <w:pPr>
              <w:widowControl/>
              <w:jc w:val="left"/>
              <w:textAlignment w:val="center"/>
              <w:rPr>
                <w:rFonts w:hint="eastAsia"/>
              </w:rPr>
            </w:pPr>
            <w:r>
              <w:rPr>
                <w:rFonts w:hint="eastAsia"/>
              </w:rPr>
              <w:t>9.设备应具备普通补光距离不低于30 m，人脸抓拍/识别补光距离不低于3 m。应支持防补光过曝开关，开启时支持自动和手动控制补光灯亮度，手动模式可根据距离等级控制补光灯亮度；</w:t>
            </w:r>
          </w:p>
          <w:p>
            <w:pPr>
              <w:widowControl/>
              <w:jc w:val="left"/>
              <w:textAlignment w:val="center"/>
              <w:rPr>
                <w:rFonts w:cs="仿宋" w:asciiTheme="minorEastAsia" w:hAnsiTheme="minorEastAsia"/>
                <w:kern w:val="0"/>
                <w:szCs w:val="21"/>
                <w:lang w:bidi="ar"/>
              </w:rPr>
            </w:pPr>
            <w:bookmarkStart w:id="0" w:name="_GoBack"/>
            <w:bookmarkEnd w:id="0"/>
            <w:r>
              <w:rPr>
                <w:rFonts w:hint="eastAsia"/>
              </w:rPr>
              <w:t>10.设备具有耀光抑制功能，确保耀光区域不超过1%；</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台</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w:t>
            </w:r>
          </w:p>
        </w:tc>
      </w:tr>
      <w:tr>
        <w:tblPrEx>
          <w:tblCellMar>
            <w:top w:w="0" w:type="dxa"/>
            <w:left w:w="108" w:type="dxa"/>
            <w:bottom w:w="0" w:type="dxa"/>
            <w:right w:w="108" w:type="dxa"/>
          </w:tblCellMar>
        </w:tblPrEx>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4</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电源适配器</w:t>
            </w:r>
          </w:p>
        </w:tc>
        <w:tc>
          <w:tcPr>
            <w:tcW w:w="3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1.DC12V电源适配器；</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2.安装方式：壁挂式；</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3.输入规格：AC200V~260V，50Hz；</w:t>
            </w:r>
          </w:p>
          <w:p>
            <w:pPr>
              <w:widowControl/>
              <w:jc w:val="left"/>
              <w:textAlignment w:val="center"/>
              <w:rPr>
                <w:rFonts w:cs="仿宋" w:asciiTheme="minorEastAsia" w:hAnsiTheme="minorEastAsia"/>
                <w:szCs w:val="21"/>
              </w:rPr>
            </w:pPr>
            <w:r>
              <w:rPr>
                <w:rFonts w:hint="eastAsia" w:cs="仿宋" w:asciiTheme="minorEastAsia" w:hAnsiTheme="minorEastAsia"/>
                <w:kern w:val="0"/>
                <w:szCs w:val="21"/>
                <w:lang w:bidi="ar"/>
              </w:rPr>
              <w:t>4.输出规格：额定：DC12V/1.5A；最大：DC12V/2.0A。</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个</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w:t>
            </w:r>
          </w:p>
        </w:tc>
      </w:tr>
      <w:tr>
        <w:tblPrEx>
          <w:tblCellMar>
            <w:top w:w="0" w:type="dxa"/>
            <w:left w:w="108" w:type="dxa"/>
            <w:bottom w:w="0" w:type="dxa"/>
            <w:right w:w="108" w:type="dxa"/>
          </w:tblCellMar>
        </w:tblPrEx>
        <w:trPr>
          <w:trHeight w:val="8549"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5</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智能网络硬盘录像机</w:t>
            </w:r>
          </w:p>
        </w:tc>
        <w:tc>
          <w:tcPr>
            <w:tcW w:w="32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1.5U机架式录像机，具有不少于5个硬盘位，采用紧凑短机箱设计，配置高性能ATX电源；</w:t>
            </w:r>
          </w:p>
          <w:p>
            <w:pPr>
              <w:rPr>
                <w:rFonts w:hint="eastAsia" w:eastAsiaTheme="minorEastAsia"/>
                <w:lang w:eastAsia="zh-CN"/>
              </w:rPr>
            </w:pPr>
            <w:r>
              <w:rPr>
                <w:rFonts w:hint="eastAsia"/>
              </w:rPr>
              <w:t>2、具有≥5个SATA接口，配置2块4T硬盘；视频接口：≥2×HDMI，≥1×VGA；网络接口：≥2×RJ45 10/100/1000Mbps自适应以太网口；报警接口：≥16路报警输入，≥9路报警输出</w:t>
            </w:r>
            <w:r>
              <w:rPr>
                <w:rFonts w:hint="eastAsia"/>
                <w:lang w:eastAsia="zh-CN"/>
              </w:rPr>
              <w:t>；</w:t>
            </w:r>
          </w:p>
          <w:p>
            <w:pPr>
              <w:rPr>
                <w:rFonts w:hint="eastAsia" w:eastAsiaTheme="minorEastAsia"/>
                <w:lang w:val="en-US" w:eastAsia="zh-CN"/>
              </w:rPr>
            </w:pPr>
            <w:r>
              <w:rPr>
                <w:rFonts w:hint="eastAsia"/>
              </w:rPr>
              <w:t>3、设备≥1路DC12V具有反向供电口</w:t>
            </w:r>
            <w:r>
              <w:rPr>
                <w:rFonts w:hint="eastAsia"/>
                <w:lang w:eastAsia="zh-CN"/>
              </w:rPr>
              <w:t>，</w:t>
            </w:r>
            <w:r>
              <w:rPr>
                <w:rFonts w:hint="eastAsia"/>
              </w:rPr>
              <w:t>≥1路RS-232接口，≥1路全双工RS-485接口；≥2×USB 2.0，≥1×USB 3.0；具有反向供电</w:t>
            </w:r>
            <w:r>
              <w:rPr>
                <w:rFonts w:hint="eastAsia"/>
                <w:lang w:val="en-US" w:eastAsia="zh-CN"/>
              </w:rPr>
              <w:t>功能。</w:t>
            </w:r>
          </w:p>
          <w:p>
            <w:pPr>
              <w:rPr>
                <w:rFonts w:hint="eastAsia" w:eastAsiaTheme="minorEastAsia"/>
                <w:lang w:eastAsia="zh-CN"/>
              </w:rPr>
            </w:pPr>
            <w:r>
              <w:rPr>
                <w:rFonts w:hint="eastAsia"/>
              </w:rPr>
              <w:t>4、设备额可接入</w:t>
            </w:r>
            <w:r>
              <w:rPr>
                <w:rFonts w:hint="eastAsia"/>
                <w:lang w:val="en-US" w:eastAsia="zh-CN"/>
              </w:rPr>
              <w:t>至少</w:t>
            </w:r>
            <w:r>
              <w:rPr>
                <w:rFonts w:hint="eastAsia"/>
              </w:rPr>
              <w:t>8路分辨率</w:t>
            </w:r>
            <w:r>
              <w:rPr>
                <w:rFonts w:hint="eastAsia"/>
                <w:lang w:val="en-US" w:eastAsia="zh-CN"/>
              </w:rPr>
              <w:t>不低于</w:t>
            </w:r>
            <w:r>
              <w:rPr>
                <w:rFonts w:hint="eastAsia"/>
              </w:rPr>
              <w:t>1920×1080的视频图像</w:t>
            </w:r>
            <w:r>
              <w:rPr>
                <w:rFonts w:hint="eastAsia"/>
                <w:lang w:eastAsia="zh-CN"/>
              </w:rPr>
              <w:t>；</w:t>
            </w:r>
          </w:p>
          <w:p>
            <w:pPr>
              <w:rPr>
                <w:rFonts w:hint="eastAsia"/>
              </w:rPr>
            </w:pPr>
            <w:r>
              <w:rPr>
                <w:rFonts w:hint="eastAsia"/>
              </w:rPr>
              <w:t>5、支持≥16×1080P解码能力；支持4K+1080P异源输出</w:t>
            </w:r>
          </w:p>
          <w:p>
            <w:pPr>
              <w:rPr>
                <w:rFonts w:hint="eastAsia"/>
              </w:rPr>
            </w:pPr>
            <w:r>
              <w:rPr>
                <w:rFonts w:hint="eastAsia"/>
              </w:rPr>
              <w:t>6、支持目标识别应用：目标比对报警，1V1比对；支持以图搜图、按姓名检索、按属性检索；目标名单库：支持≥16个名单库，名单库库容≥5万张；目标抓拍：≥2路（4MP）视频流；目标比对：≥8路图片流</w:t>
            </w:r>
          </w:p>
          <w:p>
            <w:pPr>
              <w:rPr>
                <w:rFonts w:hint="eastAsia" w:eastAsiaTheme="minorEastAsia"/>
                <w:lang w:eastAsia="zh-CN"/>
              </w:rPr>
            </w:pPr>
            <w:r>
              <w:rPr>
                <w:rFonts w:hint="eastAsia"/>
              </w:rPr>
              <w:t>7、支持≥2路视频流人脸识别，支持≥8路图片流人脸识别。支持≥10张/秒人脸比对报警，比对结果显示包括人脸比对成功、人脸比对失败和陌生人报警；人脸库建模成功率不低于99.99%，人脸正对相机、人脸无遮挡等干扰情况，人脸识别准确率≥99%</w:t>
            </w:r>
            <w:r>
              <w:rPr>
                <w:rFonts w:hint="eastAsia"/>
                <w:lang w:eastAsia="zh-CN"/>
              </w:rPr>
              <w:t>。</w:t>
            </w:r>
          </w:p>
          <w:p>
            <w:pPr>
              <w:widowControl/>
              <w:jc w:val="left"/>
              <w:textAlignment w:val="center"/>
              <w:rPr>
                <w:rFonts w:hint="eastAsia" w:cs="仿宋" w:asciiTheme="minorEastAsia" w:hAnsiTheme="minorEastAsia" w:eastAsiaTheme="minorEastAsia"/>
                <w:szCs w:val="21"/>
                <w:lang w:eastAsia="zh-CN"/>
              </w:rPr>
            </w:pPr>
            <w:r>
              <w:rPr>
                <w:rFonts w:hint="eastAsia"/>
              </w:rPr>
              <w:t>8可同时显示输出</w:t>
            </w:r>
            <w:r>
              <w:rPr>
                <w:rFonts w:hint="eastAsia"/>
                <w:lang w:val="en-US" w:eastAsia="zh-CN"/>
              </w:rPr>
              <w:t>至少</w:t>
            </w:r>
            <w:r>
              <w:rPr>
                <w:rFonts w:hint="eastAsia"/>
              </w:rPr>
              <w:t>8路H.265编码、30fps、1920×1080</w:t>
            </w:r>
            <w:r>
              <w:rPr>
                <w:rFonts w:hint="eastAsia"/>
                <w:lang w:val="en-US" w:eastAsia="zh-CN"/>
              </w:rPr>
              <w:t>等</w:t>
            </w:r>
            <w:r>
              <w:rPr>
                <w:rFonts w:hint="eastAsia"/>
              </w:rPr>
              <w:t>格式的视频图像，或</w:t>
            </w:r>
            <w:r>
              <w:rPr>
                <w:rFonts w:hint="eastAsia"/>
                <w:lang w:val="en-US" w:eastAsia="zh-CN"/>
              </w:rPr>
              <w:t>至少</w:t>
            </w:r>
            <w:r>
              <w:rPr>
                <w:rFonts w:hint="eastAsia"/>
              </w:rPr>
              <w:t>同时输出4路 H.265编码、25fps、4096×2160或者3840×2160</w:t>
            </w:r>
            <w:r>
              <w:rPr>
                <w:rFonts w:hint="eastAsia"/>
                <w:lang w:val="en-US" w:eastAsia="zh-CN"/>
              </w:rPr>
              <w:t>等</w:t>
            </w:r>
            <w:r>
              <w:rPr>
                <w:rFonts w:hint="eastAsia"/>
              </w:rPr>
              <w:t>格式的视频图像，或</w:t>
            </w:r>
            <w:r>
              <w:rPr>
                <w:rFonts w:hint="eastAsia"/>
                <w:lang w:val="en-US" w:eastAsia="zh-CN"/>
              </w:rPr>
              <w:t>至少</w:t>
            </w:r>
            <w:r>
              <w:rPr>
                <w:rFonts w:hint="eastAsia"/>
              </w:rPr>
              <w:t>同时解码3路 H.265编码、20fps、4000×3000</w:t>
            </w:r>
            <w:r>
              <w:rPr>
                <w:rFonts w:hint="eastAsia"/>
                <w:lang w:val="en-US" w:eastAsia="zh-CN"/>
              </w:rPr>
              <w:t>等</w:t>
            </w:r>
            <w:r>
              <w:rPr>
                <w:rFonts w:hint="eastAsia"/>
              </w:rPr>
              <w:t>格式的视频图像。输出1路H.265编码、25fps、8160×3072格式的视频图像；开启视频流智能分析，NVR解码性能不</w:t>
            </w:r>
            <w:r>
              <w:rPr>
                <w:rFonts w:hint="eastAsia"/>
                <w:lang w:val="en-US" w:eastAsia="zh-CN"/>
              </w:rPr>
              <w:t>应</w:t>
            </w:r>
            <w:r>
              <w:rPr>
                <w:rFonts w:hint="eastAsia"/>
              </w:rPr>
              <w:t>降低</w:t>
            </w:r>
            <w:r>
              <w:rPr>
                <w:rFonts w:hint="eastAsia"/>
                <w:lang w:eastAsia="zh-CN"/>
              </w:rPr>
              <w:t>。</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台</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w:t>
            </w:r>
          </w:p>
        </w:tc>
      </w:tr>
      <w:tr>
        <w:tblPrEx>
          <w:tblCellMar>
            <w:top w:w="0" w:type="dxa"/>
            <w:left w:w="108" w:type="dxa"/>
            <w:bottom w:w="0" w:type="dxa"/>
            <w:right w:w="108" w:type="dxa"/>
          </w:tblCellMar>
        </w:tblPrEx>
        <w:trPr>
          <w:trHeight w:val="727"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6</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交换机</w:t>
            </w:r>
          </w:p>
        </w:tc>
        <w:tc>
          <w:tcPr>
            <w:tcW w:w="3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 w:asciiTheme="minorEastAsia" w:hAnsiTheme="minorEastAsia"/>
                <w:szCs w:val="21"/>
              </w:rPr>
            </w:pPr>
            <w:r>
              <w:rPr>
                <w:rFonts w:hint="eastAsia" w:cs="仿宋" w:asciiTheme="minorEastAsia" w:hAnsiTheme="minorEastAsia"/>
                <w:kern w:val="0"/>
                <w:szCs w:val="21"/>
                <w:lang w:bidi="ar"/>
              </w:rPr>
              <w:t>提供≥8个百兆电口，≥1个千兆电口。</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台</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w:t>
            </w:r>
          </w:p>
        </w:tc>
      </w:tr>
      <w:tr>
        <w:tblPrEx>
          <w:tblCellMar>
            <w:top w:w="0" w:type="dxa"/>
            <w:left w:w="108" w:type="dxa"/>
            <w:bottom w:w="0" w:type="dxa"/>
            <w:right w:w="108" w:type="dxa"/>
          </w:tblCellMar>
        </w:tblPrEx>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7</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手持金属探测器</w:t>
            </w:r>
          </w:p>
        </w:tc>
        <w:tc>
          <w:tcPr>
            <w:tcW w:w="3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1.支持灵敏度设置：一枚大头针大小金属物品</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2.设备具有三个指示灯显示，开机时绿色灯亮，探测时红色指示灯亮，电压降低时 黄色指示灯亮</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3.设备具有高低灵敏度调节按钮，根据实际需求调节探测灵敏度</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4.设备具有声光和振动报警双重提示方式,准确快速判断金属位置</w:t>
            </w:r>
          </w:p>
          <w:p>
            <w:pPr>
              <w:widowControl/>
              <w:jc w:val="left"/>
              <w:textAlignment w:val="center"/>
              <w:rPr>
                <w:rFonts w:cs="仿宋" w:asciiTheme="minorEastAsia" w:hAnsiTheme="minorEastAsia"/>
                <w:szCs w:val="21"/>
              </w:rPr>
            </w:pPr>
            <w:r>
              <w:rPr>
                <w:rFonts w:hint="eastAsia" w:cs="仿宋" w:asciiTheme="minorEastAsia" w:hAnsiTheme="minorEastAsia"/>
                <w:kern w:val="0"/>
                <w:szCs w:val="21"/>
                <w:lang w:bidi="ar"/>
              </w:rPr>
              <w:t>5.工作电源：9V电池(碱性电池、可充电电池)</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4</w:t>
            </w:r>
          </w:p>
        </w:tc>
      </w:tr>
      <w:tr>
        <w:tblPrEx>
          <w:tblCellMar>
            <w:top w:w="0" w:type="dxa"/>
            <w:left w:w="108" w:type="dxa"/>
            <w:bottom w:w="0" w:type="dxa"/>
            <w:right w:w="108" w:type="dxa"/>
          </w:tblCellMar>
        </w:tblPrEx>
        <w:trPr>
          <w:trHeight w:val="407"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8</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网线</w:t>
            </w:r>
          </w:p>
        </w:tc>
        <w:tc>
          <w:tcPr>
            <w:tcW w:w="3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 w:asciiTheme="minorEastAsia" w:hAnsiTheme="minorEastAsia"/>
                <w:szCs w:val="21"/>
              </w:rPr>
            </w:pPr>
            <w:r>
              <w:rPr>
                <w:rFonts w:hint="eastAsia" w:cs="仿宋" w:asciiTheme="minorEastAsia" w:hAnsiTheme="minorEastAsia"/>
                <w:kern w:val="0"/>
                <w:szCs w:val="21"/>
                <w:lang w:bidi="ar"/>
              </w:rPr>
              <w:t>超五类非屏蔽网线</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箱</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w:t>
            </w:r>
          </w:p>
        </w:tc>
      </w:tr>
      <w:tr>
        <w:tblPrEx>
          <w:tblCellMar>
            <w:top w:w="0" w:type="dxa"/>
            <w:left w:w="108" w:type="dxa"/>
            <w:bottom w:w="0" w:type="dxa"/>
            <w:right w:w="108" w:type="dxa"/>
          </w:tblCellMar>
        </w:tblPrEx>
        <w:trPr>
          <w:trHeight w:val="377"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9</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电源线</w:t>
            </w:r>
          </w:p>
        </w:tc>
        <w:tc>
          <w:tcPr>
            <w:tcW w:w="3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仿宋" w:asciiTheme="minorEastAsia" w:hAnsiTheme="minorEastAsia"/>
                <w:szCs w:val="21"/>
              </w:rPr>
            </w:pPr>
            <w:r>
              <w:rPr>
                <w:rFonts w:hint="eastAsia" w:cs="仿宋" w:asciiTheme="minorEastAsia" w:hAnsiTheme="minorEastAsia"/>
                <w:kern w:val="0"/>
                <w:szCs w:val="21"/>
                <w:lang w:bidi="ar"/>
              </w:rPr>
              <w:t>RVV3*2.5</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101" w:leftChars="-48" w:right="-82" w:rightChars="-39"/>
              <w:jc w:val="center"/>
              <w:textAlignment w:val="center"/>
              <w:rPr>
                <w:rFonts w:cs="仿宋" w:asciiTheme="minorEastAsia" w:hAnsiTheme="minorEastAsia"/>
                <w:szCs w:val="21"/>
              </w:rPr>
            </w:pPr>
            <w:r>
              <w:rPr>
                <w:rFonts w:hint="eastAsia" w:cs="仿宋" w:asciiTheme="minorEastAsia" w:hAnsiTheme="minorEastAsia"/>
                <w:kern w:val="0"/>
                <w:szCs w:val="21"/>
                <w:lang w:bidi="ar"/>
              </w:rPr>
              <w:t>米</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100</w:t>
            </w:r>
          </w:p>
        </w:tc>
      </w:tr>
      <w:tr>
        <w:tblPrEx>
          <w:tblCellMar>
            <w:top w:w="0" w:type="dxa"/>
            <w:left w:w="108" w:type="dxa"/>
            <w:bottom w:w="0" w:type="dxa"/>
            <w:right w:w="108" w:type="dxa"/>
          </w:tblCellMar>
        </w:tblPrEx>
        <w:trPr>
          <w:trHeight w:val="437"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1</w:t>
            </w:r>
            <w:r>
              <w:rPr>
                <w:rFonts w:cs="仿宋" w:asciiTheme="minorEastAsia" w:hAnsiTheme="minorEastAsia"/>
                <w:szCs w:val="21"/>
              </w:rPr>
              <w:t>0</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辅材</w:t>
            </w:r>
          </w:p>
        </w:tc>
        <w:tc>
          <w:tcPr>
            <w:tcW w:w="3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仿宋" w:asciiTheme="minorEastAsia" w:hAnsiTheme="minorEastAsia"/>
                <w:szCs w:val="21"/>
              </w:rPr>
            </w:pPr>
            <w:r>
              <w:rPr>
                <w:rFonts w:hint="eastAsia" w:cs="仿宋" w:asciiTheme="minorEastAsia" w:hAnsiTheme="minorEastAsia"/>
                <w:kern w:val="0"/>
                <w:szCs w:val="21"/>
                <w:lang w:bidi="ar"/>
              </w:rPr>
              <w:t>布线管材、线槽、线缆接口配件、网络水晶头、五孔插座等</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项</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w:t>
            </w:r>
          </w:p>
        </w:tc>
      </w:tr>
      <w:tr>
        <w:tblPrEx>
          <w:tblCellMar>
            <w:top w:w="0" w:type="dxa"/>
            <w:left w:w="108" w:type="dxa"/>
            <w:bottom w:w="0" w:type="dxa"/>
            <w:right w:w="108" w:type="dxa"/>
          </w:tblCellMar>
        </w:tblPrEx>
        <w:trPr>
          <w:trHeight w:val="552"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szCs w:val="21"/>
              </w:rPr>
            </w:pPr>
            <w:r>
              <w:rPr>
                <w:rFonts w:hint="eastAsia" w:cs="仿宋" w:asciiTheme="minorEastAsia" w:hAnsiTheme="minorEastAsia"/>
                <w:szCs w:val="21"/>
              </w:rPr>
              <w:t>1</w:t>
            </w:r>
            <w:r>
              <w:rPr>
                <w:rFonts w:cs="仿宋" w:asciiTheme="minorEastAsia" w:hAnsiTheme="minorEastAsia"/>
                <w:szCs w:val="21"/>
              </w:rPr>
              <w:t>1</w:t>
            </w:r>
          </w:p>
        </w:tc>
        <w:tc>
          <w:tcPr>
            <w:tcW w:w="6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施工</w:t>
            </w:r>
          </w:p>
        </w:tc>
        <w:tc>
          <w:tcPr>
            <w:tcW w:w="3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仿宋" w:asciiTheme="minorEastAsia" w:hAnsiTheme="minorEastAsia"/>
                <w:szCs w:val="21"/>
              </w:rPr>
            </w:pPr>
            <w:r>
              <w:rPr>
                <w:rFonts w:hint="eastAsia" w:cs="仿宋" w:asciiTheme="minorEastAsia" w:hAnsiTheme="minorEastAsia"/>
                <w:kern w:val="0"/>
                <w:szCs w:val="21"/>
                <w:lang w:bidi="ar"/>
              </w:rPr>
              <w:t>含综合布线、叉车、搬运、设备安装调试及人工等</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szCs w:val="21"/>
              </w:rPr>
            </w:pPr>
            <w:r>
              <w:rPr>
                <w:rFonts w:hint="eastAsia" w:cs="仿宋" w:asciiTheme="minorEastAsia" w:hAnsiTheme="minorEastAsia"/>
                <w:kern w:val="0"/>
                <w:szCs w:val="21"/>
                <w:lang w:bidi="ar"/>
              </w:rPr>
              <w:t>项</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w:t>
            </w:r>
          </w:p>
        </w:tc>
      </w:tr>
    </w:tbl>
    <w:p>
      <w:pPr>
        <w:spacing w:line="360" w:lineRule="auto"/>
        <w:ind w:firstLine="420" w:firstLineChars="200"/>
        <w:rPr>
          <w:rFonts w:asciiTheme="minorEastAsia" w:hAnsiTheme="minorEastAsia"/>
          <w:szCs w:val="21"/>
        </w:rPr>
      </w:pPr>
      <w:r>
        <w:rPr>
          <w:rFonts w:asciiTheme="minorEastAsia" w:hAnsiTheme="minorEastAsia"/>
          <w:szCs w:val="21"/>
        </w:rPr>
        <w:t>注</w:t>
      </w:r>
      <w:r>
        <w:rPr>
          <w:rFonts w:hint="eastAsia" w:asciiTheme="minorEastAsia" w:hAnsiTheme="minorEastAsia"/>
          <w:szCs w:val="21"/>
        </w:rPr>
        <w:t>：参与竞价的供应商应以保证提供优质的产品和服务质量为目标，不得恶意低价竞标，采购人有权对中标人提供的产品进行检验及对产品的功能和性能测试，若存在与技术要求不符合的情况，采购人有权废除其中标资格，视为虚假响应处理并根据《中华人民共和国政府采购法》及竞价文件要求追究法律责任，由此造成的一切损失由成交供应商承担。</w:t>
      </w:r>
    </w:p>
    <w:p>
      <w:pPr>
        <w:spacing w:line="360" w:lineRule="auto"/>
        <w:rPr>
          <w:rFonts w:asciiTheme="minorEastAsia" w:hAnsiTheme="minorEastAsia"/>
          <w:b/>
          <w:sz w:val="22"/>
          <w:szCs w:val="21"/>
        </w:rPr>
      </w:pPr>
      <w:r>
        <w:rPr>
          <w:rFonts w:hint="eastAsia" w:asciiTheme="minorEastAsia" w:hAnsiTheme="minorEastAsia"/>
          <w:b/>
          <w:sz w:val="22"/>
          <w:szCs w:val="21"/>
        </w:rPr>
        <w:t>三、商务要求</w:t>
      </w:r>
    </w:p>
    <w:tbl>
      <w:tblPr>
        <w:tblStyle w:val="7"/>
        <w:tblW w:w="85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合同签订时间</w:t>
            </w:r>
          </w:p>
        </w:tc>
        <w:tc>
          <w:tcPr>
            <w:tcW w:w="6980"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自成交通知书发出之日起25日内。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▲交货时间和地点</w:t>
            </w:r>
          </w:p>
        </w:tc>
        <w:tc>
          <w:tcPr>
            <w:tcW w:w="6980"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1.交货期：合同签订生效之日起2个月内货物运送至采购人单位指定地点并交付使用。</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2.交货地点：采购人指定地点（海南省安宁医院）。</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3.交货方式：现场交货。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1526"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▲报价要求</w:t>
            </w:r>
          </w:p>
        </w:tc>
        <w:tc>
          <w:tcPr>
            <w:tcW w:w="6980"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竞标报价为采购人指定地点的现场交货价，包括：</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1.货物的价格；</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2.货物的标准附件、备品备件、专用工具的价格；</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3.包装、运输、装卸、调试、培训、技术支持、售后服务等费用；</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4.必要的保险费用和各项税费；</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5.货物检测费用。</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6.对于本文件中未列明，而供应商认为必需的费用也需列入总报价。在合同实施时，采购人将不予支付成交供应商没有列入的项目费用，并认为此项目的费用已包括在竞标总报价中。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1526"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▲质量保证</w:t>
            </w:r>
          </w:p>
        </w:tc>
        <w:tc>
          <w:tcPr>
            <w:tcW w:w="6980"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1.质保期：质保期不少于2年（自交货并验收合格之日起计），免费送货上门。在质保期内，如出现非采购单位造成的质量问题，成交供应商应免费提供修理或更换服务；</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2.产品属于国家规定“三包”范围的，其产品质量保证期不得低于“三包”规定。</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3.成交供应商的质量保证期承诺优于国家“三包”规定的，按成交供应商实际承诺执行。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trPr>
        <w:tc>
          <w:tcPr>
            <w:tcW w:w="1526"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▲售后服务</w:t>
            </w:r>
          </w:p>
        </w:tc>
        <w:tc>
          <w:tcPr>
            <w:tcW w:w="6980"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1.成交供应商应提供及时周到的售后服务，应保证每季度至少提供一次巡检服务，根据设备的使用情况，并向采购人提交巡检报告。</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2.电话咨询：成交供应商和制造商应该为采购人提供技术援助电话，解答采购人在使用中遇到的问题，及时为采购人提出解决问题的建议。</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3.现场响应：设备如出现故障接到用户通知后响应时间应小于1小时，到达现场时间应小于4小时，解决故障时间应小于</w:t>
            </w:r>
            <w:r>
              <w:rPr>
                <w:rFonts w:cs="仿宋" w:asciiTheme="minorEastAsia" w:hAnsiTheme="minorEastAsia"/>
                <w:kern w:val="0"/>
                <w:szCs w:val="21"/>
                <w:lang w:bidi="ar"/>
              </w:rPr>
              <w:t>24</w:t>
            </w:r>
            <w:r>
              <w:rPr>
                <w:rFonts w:hint="eastAsia" w:cs="仿宋" w:asciiTheme="minorEastAsia" w:hAnsiTheme="minorEastAsia"/>
                <w:kern w:val="0"/>
                <w:szCs w:val="21"/>
                <w:lang w:bidi="ar"/>
              </w:rPr>
              <w:t>小时。</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4.成交供应商免费为采购人提供中文操作手册并培训操作人员，其中包括讲解产品的结构以及原理、产品的使用以及维护保养，直至操作人员能够独立的操作使用。</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5.必须在响应文件中提供具体的售后服务方案。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526"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付款方式</w:t>
            </w:r>
          </w:p>
        </w:tc>
        <w:tc>
          <w:tcPr>
            <w:tcW w:w="6980"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签订合同生效，全部货物安装调试完毕且验收合格之日起5日内，成交供应商开具全额税务发票给采购人，</w:t>
            </w:r>
            <w:r>
              <w:rPr>
                <w:rFonts w:hint="eastAsia" w:cs="仿宋" w:asciiTheme="minorEastAsia" w:hAnsiTheme="minorEastAsia"/>
                <w:color w:val="FF0000"/>
                <w:kern w:val="0"/>
                <w:szCs w:val="21"/>
                <w:lang w:bidi="ar"/>
              </w:rPr>
              <w:t>采购人一次性支付合同总金额的</w:t>
            </w:r>
            <w:r>
              <w:rPr>
                <w:rFonts w:hint="eastAsia" w:cs="仿宋" w:asciiTheme="minorEastAsia" w:hAnsiTheme="minorEastAsia"/>
                <w:color w:val="FF0000"/>
                <w:kern w:val="0"/>
                <w:szCs w:val="21"/>
                <w:lang w:val="en-US" w:eastAsia="zh-CN" w:bidi="ar"/>
              </w:rPr>
              <w:t>100</w:t>
            </w:r>
            <w:r>
              <w:rPr>
                <w:rFonts w:hint="eastAsia" w:cs="仿宋" w:asciiTheme="minorEastAsia" w:hAnsiTheme="minorEastAsia"/>
                <w:color w:val="FF0000"/>
                <w:kern w:val="0"/>
                <w:szCs w:val="21"/>
                <w:lang w:bidi="ar"/>
              </w:rPr>
              <w:t>%给成交供应商（不计利息）。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▲验收方法及方案</w:t>
            </w:r>
          </w:p>
        </w:tc>
        <w:tc>
          <w:tcPr>
            <w:tcW w:w="6980"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1.成交供应商在供货前须按产品技术标准规定的检验项目和检验方法进行全面检验</w:t>
            </w:r>
            <w:r>
              <w:rPr>
                <w:rFonts w:hint="eastAsia" w:cs="仿宋" w:asciiTheme="minorEastAsia" w:hAnsiTheme="minorEastAsia"/>
                <w:kern w:val="0"/>
                <w:szCs w:val="21"/>
                <w:lang w:eastAsia="zh-CN" w:bidi="ar"/>
              </w:rPr>
              <w:t>，</w:t>
            </w:r>
            <w:r>
              <w:rPr>
                <w:rFonts w:hint="eastAsia" w:cs="仿宋" w:asciiTheme="minorEastAsia" w:hAnsiTheme="minorEastAsia"/>
                <w:kern w:val="0"/>
                <w:szCs w:val="21"/>
                <w:lang w:bidi="ar"/>
              </w:rPr>
              <w:t>结果必须符合验收标准要求。</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2.设备在安装地安装完毕后，要求成交供应商对所有设备的性能进行自检，检验结果必须符合采购文件技术要求以及合同中相关条款，同时向采购人提供自检记录。</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3.成交供应商与采购人一同对设备进行现场验收，如发现成交供应商提供的设备性能不能满足采购需求参数要求或存在虚假响应情况的，采购人将不予以验收，并报上级监管部门核实处理，视为虚假响应处理并根据《中华人民共和国政府采购法》及竞价文件要求追究法律责任，由此造成的一切损失由成交供应商承担。</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4.验收所发生的一切费用均由成交供应商承担。</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5.验收标准：成交供应商所提供的设备必须是制造厂家生产的崭新的未开箱的原包装设备。设备按采购文件、响应文件等有关内容进行验收。成交供应商提供设备的制造标准及技术规范等有关资料必须符合国家相应有关标准、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▲其他要求</w:t>
            </w:r>
          </w:p>
        </w:tc>
        <w:tc>
          <w:tcPr>
            <w:tcW w:w="6980" w:type="dxa"/>
            <w:vAlign w:val="center"/>
          </w:tcPr>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1</w:t>
            </w:r>
            <w:r>
              <w:rPr>
                <w:rFonts w:cs="仿宋" w:asciiTheme="minorEastAsia" w:hAnsiTheme="minorEastAsia"/>
                <w:kern w:val="0"/>
                <w:szCs w:val="21"/>
                <w:lang w:bidi="ar"/>
              </w:rPr>
              <w:t>.</w:t>
            </w:r>
            <w:r>
              <w:rPr>
                <w:rFonts w:hint="eastAsia" w:cs="仿宋" w:asciiTheme="minorEastAsia" w:hAnsiTheme="minorEastAsia"/>
                <w:kern w:val="0"/>
                <w:szCs w:val="21"/>
                <w:lang w:bidi="ar"/>
              </w:rPr>
              <w:t>进口产品说明</w:t>
            </w:r>
          </w:p>
          <w:p>
            <w:pPr>
              <w:widowControl/>
              <w:ind w:firstLine="420" w:firstLineChars="200"/>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本项目货物不接受进口产品（即通过中国海关报关验放进入中国境内且产自关境外的产品）参与竞标，如有进口产品参与竞标的，其响应文件作无效处理。</w:t>
            </w:r>
          </w:p>
          <w:p>
            <w:pPr>
              <w:widowControl/>
              <w:jc w:val="left"/>
              <w:textAlignment w:val="center"/>
              <w:rPr>
                <w:rFonts w:cs="仿宋" w:asciiTheme="minorEastAsia" w:hAnsiTheme="minorEastAsia"/>
                <w:kern w:val="0"/>
                <w:szCs w:val="21"/>
                <w:lang w:bidi="ar"/>
              </w:rPr>
            </w:pPr>
            <w:r>
              <w:rPr>
                <w:rFonts w:hint="eastAsia" w:cs="仿宋" w:asciiTheme="minorEastAsia" w:hAnsiTheme="minorEastAsia"/>
                <w:kern w:val="0"/>
                <w:szCs w:val="21"/>
                <w:lang w:bidi="ar"/>
              </w:rPr>
              <w:t>2</w:t>
            </w:r>
            <w:r>
              <w:rPr>
                <w:rFonts w:cs="仿宋" w:asciiTheme="minorEastAsia" w:hAnsiTheme="minorEastAsia"/>
                <w:kern w:val="0"/>
                <w:szCs w:val="21"/>
                <w:lang w:bidi="ar"/>
              </w:rPr>
              <w:t>.</w:t>
            </w:r>
            <w:r>
              <w:rPr>
                <w:rFonts w:hint="eastAsia" w:cs="仿宋" w:asciiTheme="minorEastAsia" w:hAnsiTheme="minorEastAsia"/>
                <w:kern w:val="0"/>
                <w:szCs w:val="21"/>
                <w:lang w:bidi="ar"/>
              </w:rPr>
              <w:t>项目不拆包须整包应标，不接受联合体投标。</w:t>
            </w:r>
          </w:p>
        </w:tc>
      </w:tr>
    </w:tbl>
    <w:p>
      <w:pPr>
        <w:spacing w:line="360" w:lineRule="auto"/>
        <w:ind w:firstLine="420" w:firstLineChars="200"/>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sectPr>
      <w:footerReference r:id="rId3" w:type="default"/>
      <w:pgSz w:w="11906" w:h="16838"/>
      <w:pgMar w:top="1418" w:right="1800" w:bottom="14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sz w:val="21"/>
        <w:szCs w:val="21"/>
      </w:rPr>
    </w:pPr>
    <w:r>
      <w:rPr>
        <w:rFonts w:asciiTheme="minorEastAsia" w:hAnsiTheme="minorEastAsia"/>
        <w:sz w:val="21"/>
        <w:szCs w:val="21"/>
      </w:rPr>
      <w:t>-</w:t>
    </w: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5</w:t>
    </w:r>
    <w:r>
      <w:rPr>
        <w:rFonts w:asciiTheme="minorEastAsia" w:hAnsiTheme="minorEastAsia"/>
        <w:sz w:val="21"/>
        <w:szCs w:val="21"/>
      </w:rPr>
      <w:fldChar w:fldCharType="end"/>
    </w:r>
    <w:r>
      <w:rPr>
        <w:rFonts w:asciiTheme="minorEastAsia" w:hAnsiTheme="minorEastAsia"/>
        <w:sz w:val="21"/>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YmQ5MTViNjhmZjEwYmQ2MjAwMjgzOGExOGY3MzEifQ=="/>
  </w:docVars>
  <w:rsids>
    <w:rsidRoot w:val="003D45B0"/>
    <w:rsid w:val="00045B6A"/>
    <w:rsid w:val="000A3A45"/>
    <w:rsid w:val="000C3C38"/>
    <w:rsid w:val="000D7B76"/>
    <w:rsid w:val="000E42F6"/>
    <w:rsid w:val="000F2FDB"/>
    <w:rsid w:val="000F391A"/>
    <w:rsid w:val="001051FA"/>
    <w:rsid w:val="00167621"/>
    <w:rsid w:val="00182075"/>
    <w:rsid w:val="001A313F"/>
    <w:rsid w:val="001B0F07"/>
    <w:rsid w:val="002068A9"/>
    <w:rsid w:val="00237596"/>
    <w:rsid w:val="002440CD"/>
    <w:rsid w:val="0024732F"/>
    <w:rsid w:val="00256BB7"/>
    <w:rsid w:val="00287945"/>
    <w:rsid w:val="002A7CC7"/>
    <w:rsid w:val="002C34D7"/>
    <w:rsid w:val="002C6C51"/>
    <w:rsid w:val="002D0083"/>
    <w:rsid w:val="002D4C3A"/>
    <w:rsid w:val="002F3739"/>
    <w:rsid w:val="003175CB"/>
    <w:rsid w:val="0036094D"/>
    <w:rsid w:val="003C697D"/>
    <w:rsid w:val="003D45B0"/>
    <w:rsid w:val="003E3444"/>
    <w:rsid w:val="004678AF"/>
    <w:rsid w:val="0048087C"/>
    <w:rsid w:val="00494AB9"/>
    <w:rsid w:val="00496768"/>
    <w:rsid w:val="00512F0A"/>
    <w:rsid w:val="00533D26"/>
    <w:rsid w:val="00536F4D"/>
    <w:rsid w:val="005B27E2"/>
    <w:rsid w:val="005B34E4"/>
    <w:rsid w:val="006232D6"/>
    <w:rsid w:val="006233B4"/>
    <w:rsid w:val="00626FEA"/>
    <w:rsid w:val="006444DD"/>
    <w:rsid w:val="00694EEB"/>
    <w:rsid w:val="006B47FE"/>
    <w:rsid w:val="006C2BAD"/>
    <w:rsid w:val="006D7664"/>
    <w:rsid w:val="00753A82"/>
    <w:rsid w:val="007B5E21"/>
    <w:rsid w:val="007D4C59"/>
    <w:rsid w:val="00837E77"/>
    <w:rsid w:val="00852E2E"/>
    <w:rsid w:val="00865E14"/>
    <w:rsid w:val="008A4B39"/>
    <w:rsid w:val="008E2865"/>
    <w:rsid w:val="00930FC6"/>
    <w:rsid w:val="00942092"/>
    <w:rsid w:val="00963872"/>
    <w:rsid w:val="00993563"/>
    <w:rsid w:val="009E6378"/>
    <w:rsid w:val="00A27FB9"/>
    <w:rsid w:val="00A30EC4"/>
    <w:rsid w:val="00A34E50"/>
    <w:rsid w:val="00A373E6"/>
    <w:rsid w:val="00A7123A"/>
    <w:rsid w:val="00A73DB6"/>
    <w:rsid w:val="00A8007C"/>
    <w:rsid w:val="00A85E31"/>
    <w:rsid w:val="00AB6D8D"/>
    <w:rsid w:val="00AD6E51"/>
    <w:rsid w:val="00B23848"/>
    <w:rsid w:val="00B83696"/>
    <w:rsid w:val="00B9191E"/>
    <w:rsid w:val="00BB6C01"/>
    <w:rsid w:val="00BD2FFB"/>
    <w:rsid w:val="00C20C61"/>
    <w:rsid w:val="00C42893"/>
    <w:rsid w:val="00C53A2D"/>
    <w:rsid w:val="00CE2CDC"/>
    <w:rsid w:val="00CE33FE"/>
    <w:rsid w:val="00D175F0"/>
    <w:rsid w:val="00D50F98"/>
    <w:rsid w:val="00D5248F"/>
    <w:rsid w:val="00DC275B"/>
    <w:rsid w:val="00DF5EE0"/>
    <w:rsid w:val="00E0743D"/>
    <w:rsid w:val="00E323B9"/>
    <w:rsid w:val="00E54200"/>
    <w:rsid w:val="00EB7431"/>
    <w:rsid w:val="00EC0D97"/>
    <w:rsid w:val="00EC5923"/>
    <w:rsid w:val="00ED61C7"/>
    <w:rsid w:val="00F41F4A"/>
    <w:rsid w:val="00F844F3"/>
    <w:rsid w:val="00F8786C"/>
    <w:rsid w:val="0377519E"/>
    <w:rsid w:val="157E646A"/>
    <w:rsid w:val="16A92C2D"/>
    <w:rsid w:val="29BC7A81"/>
    <w:rsid w:val="2BC55916"/>
    <w:rsid w:val="3EA8431A"/>
    <w:rsid w:val="3F421CB8"/>
    <w:rsid w:val="41DD5D1C"/>
    <w:rsid w:val="4719058A"/>
    <w:rsid w:val="79C4189F"/>
    <w:rsid w:val="7FB66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4"/>
    <w:autoRedefine/>
    <w:unhideWhenUsed/>
    <w:qFormat/>
    <w:uiPriority w:val="99"/>
    <w:pPr>
      <w:tabs>
        <w:tab w:val="center" w:pos="4153"/>
        <w:tab w:val="right" w:pos="8306"/>
      </w:tabs>
      <w:snapToGrid w:val="0"/>
      <w:jc w:val="left"/>
    </w:pPr>
    <w:rPr>
      <w:sz w:val="18"/>
      <w:szCs w:val="18"/>
    </w:rPr>
  </w:style>
  <w:style w:type="paragraph" w:styleId="4">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paragraph" w:styleId="10">
    <w:name w:val="List Paragraph"/>
    <w:basedOn w:val="1"/>
    <w:autoRedefine/>
    <w:qFormat/>
    <w:uiPriority w:val="34"/>
    <w:pPr>
      <w:ind w:firstLine="420" w:firstLineChars="200"/>
    </w:pPr>
  </w:style>
  <w:style w:type="character" w:customStyle="1" w:styleId="11">
    <w:name w:val="font31"/>
    <w:basedOn w:val="8"/>
    <w:autoRedefine/>
    <w:qFormat/>
    <w:uiPriority w:val="0"/>
    <w:rPr>
      <w:rFonts w:hint="eastAsia" w:ascii="仿宋" w:hAnsi="仿宋" w:eastAsia="仿宋" w:cs="仿宋"/>
      <w:color w:val="FF0000"/>
      <w:sz w:val="21"/>
      <w:szCs w:val="21"/>
      <w:u w:val="none"/>
    </w:rPr>
  </w:style>
  <w:style w:type="character" w:customStyle="1" w:styleId="12">
    <w:name w:val="标题 2 Char"/>
    <w:basedOn w:val="8"/>
    <w:link w:val="2"/>
    <w:autoRedefine/>
    <w:qFormat/>
    <w:uiPriority w:val="9"/>
    <w:rPr>
      <w:rFonts w:ascii="宋体" w:hAnsi="宋体" w:eastAsia="宋体" w:cs="宋体"/>
      <w:b/>
      <w:bCs/>
      <w:kern w:val="0"/>
      <w:sz w:val="36"/>
      <w:szCs w:val="36"/>
    </w:rPr>
  </w:style>
  <w:style w:type="character" w:customStyle="1" w:styleId="13">
    <w:name w:val="页眉 Char"/>
    <w:basedOn w:val="8"/>
    <w:link w:val="4"/>
    <w:autoRedefine/>
    <w:qFormat/>
    <w:uiPriority w:val="99"/>
    <w:rPr>
      <w:sz w:val="18"/>
      <w:szCs w:val="18"/>
    </w:rPr>
  </w:style>
  <w:style w:type="character" w:customStyle="1" w:styleId="14">
    <w:name w:val="页脚 Char"/>
    <w:basedOn w:val="8"/>
    <w:link w:val="3"/>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9173-DA48-42E2-90AD-D8CF5AFD443B}">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1042</Words>
  <Characters>5941</Characters>
  <Lines>49</Lines>
  <Paragraphs>13</Paragraphs>
  <TotalTime>6</TotalTime>
  <ScaleCrop>false</ScaleCrop>
  <LinksUpToDate>false</LinksUpToDate>
  <CharactersWithSpaces>6970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2024-01-10T03:07:00Z</dcterms:created>
  <dc:creator>CXXST</dc:creator>
  <cp:lastModifiedBy>爆炸的榴莲</cp:lastModifiedBy>
  <cp:lastPrinted>2024-01-18T02:34:00Z</cp:lastPrinted>
  <dcterms:modified xsi:type="dcterms:W3CDTF">2024-01-18T03:36:23Z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06F98F7C38504A63AB5E42FE6CF0C4FA_13</vt:lpwstr>
  </property>
</Properties>
</file>